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194" w:rsidRPr="00A90194" w:rsidRDefault="00A90194" w:rsidP="00A90194">
      <w:pPr>
        <w:widowControl/>
        <w:shd w:val="clear" w:color="auto" w:fill="FFFFFF"/>
        <w:spacing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【事项名称】</w:t>
      </w:r>
      <w:r w:rsidRPr="00A90194">
        <w:rPr>
          <w:rFonts w:ascii="宋体" w:eastAsia="宋体" w:hAnsi="宋体" w:cs="Lucida Sans Unicode" w:hint="eastAsia"/>
          <w:sz w:val="18"/>
          <w:szCs w:val="18"/>
          <w:shd w:val="clear" w:color="auto" w:fill="FFFFFF"/>
        </w:rPr>
        <w:t>代扣代缴文化事业建设费申报</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【事项描述】</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中华人民共和国境外的广告媒介单位和户外广告经营单位在境内提供广告服务，在境内未设有经营机构的，以广告服务接受方为文化事业建设费的扣缴义务人。扣缴义务人依照法律、行政法规规定或者税务机关确定的申报期限、申报内容，向税务机关申报代扣代缴的文化事业建设费。</w:t>
      </w:r>
    </w:p>
    <w:p w:rsidR="00A90194" w:rsidRPr="00A90194" w:rsidRDefault="00A90194" w:rsidP="00A90194">
      <w:pPr>
        <w:widowControl/>
        <w:shd w:val="clear" w:color="auto" w:fill="FFFFFF"/>
        <w:spacing w:before="27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A90194" w:rsidRPr="00A90194" w:rsidTr="00A90194">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宋体" w:hint="eastAsia"/>
                <w:sz w:val="18"/>
                <w:szCs w:val="18"/>
              </w:rPr>
              <w:t>序号</w:t>
            </w:r>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宋体" w:hint="eastAsia"/>
                <w:sz w:val="18"/>
                <w:szCs w:val="18"/>
              </w:rPr>
              <w:t>备注</w:t>
            </w:r>
          </w:p>
        </w:tc>
      </w:tr>
      <w:tr w:rsidR="00A90194" w:rsidRPr="00A90194" w:rsidTr="00A90194">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宋体" w:hint="eastAsia"/>
                <w:sz w:val="18"/>
                <w:szCs w:val="18"/>
              </w:rPr>
              <w:t>1</w:t>
            </w:r>
          </w:p>
        </w:tc>
        <w:tc>
          <w:tcPr>
            <w:tcW w:w="4253" w:type="dxa"/>
            <w:tcBorders>
              <w:top w:val="single" w:sz="4" w:space="0" w:color="auto"/>
              <w:left w:val="nil"/>
              <w:bottom w:val="single" w:sz="4" w:space="0" w:color="auto"/>
              <w:right w:val="single" w:sz="4" w:space="0" w:color="auto"/>
            </w:tcBorders>
            <w:vAlign w:val="center"/>
            <w:hideMark/>
          </w:tcPr>
          <w:p w:rsidR="00A90194" w:rsidRPr="00A90194" w:rsidRDefault="00A90194" w:rsidP="00A90194">
            <w:pPr>
              <w:widowControl/>
              <w:spacing w:line="75" w:lineRule="atLeast"/>
              <w:jc w:val="left"/>
              <w:rPr>
                <w:rFonts w:ascii="宋体" w:eastAsia="宋体" w:hAnsi="宋体" w:cs="宋体"/>
                <w:kern w:val="0"/>
                <w:sz w:val="24"/>
                <w:szCs w:val="24"/>
              </w:rPr>
            </w:pPr>
            <w:r w:rsidRPr="00A90194">
              <w:rPr>
                <w:rFonts w:ascii="黑体" w:eastAsia="黑体" w:hAnsi="宋体" w:cs="Microsoft Himalaya" w:hint="eastAsia"/>
                <w:color w:val="0000FF"/>
                <w:sz w:val="18"/>
                <w:szCs w:val="18"/>
              </w:rPr>
              <w:t>《文化事业建设费代扣代缴报告表》</w:t>
            </w:r>
          </w:p>
        </w:tc>
        <w:tc>
          <w:tcPr>
            <w:tcW w:w="708" w:type="dxa"/>
            <w:tcBorders>
              <w:top w:val="single" w:sz="4" w:space="0" w:color="auto"/>
              <w:left w:val="nil"/>
              <w:bottom w:val="single" w:sz="4" w:space="0" w:color="auto"/>
              <w:right w:val="single" w:sz="4" w:space="0" w:color="auto"/>
            </w:tcBorders>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Microsoft Himalaya"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A90194" w:rsidRPr="00A90194" w:rsidRDefault="00A90194" w:rsidP="00A90194">
            <w:pPr>
              <w:widowControl/>
              <w:spacing w:line="75" w:lineRule="atLeast"/>
              <w:jc w:val="center"/>
              <w:rPr>
                <w:rFonts w:ascii="宋体" w:eastAsia="宋体" w:hAnsi="宋体" w:cs="宋体"/>
                <w:kern w:val="0"/>
                <w:sz w:val="24"/>
                <w:szCs w:val="24"/>
              </w:rPr>
            </w:pPr>
            <w:r w:rsidRPr="00A90194">
              <w:rPr>
                <w:rFonts w:ascii="黑体" w:eastAsia="黑体" w:hAnsi="宋体" w:cs="Microsoft Himalaya" w:hint="eastAsia"/>
                <w:sz w:val="18"/>
                <w:szCs w:val="18"/>
              </w:rPr>
              <w:t> </w:t>
            </w:r>
          </w:p>
        </w:tc>
      </w:tr>
    </w:tbl>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【办理渠道】</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主管税务机关办税服务厅。</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b/>
          <w:bCs/>
          <w:sz w:val="18"/>
          <w:szCs w:val="18"/>
          <w:shd w:val="clear" w:color="auto" w:fill="FFFFFF"/>
        </w:rPr>
        <w:t>【办理流程】</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7635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635057.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b/>
          <w:bCs/>
          <w:sz w:val="18"/>
          <w:szCs w:val="18"/>
          <w:shd w:val="clear" w:color="auto" w:fill="FFFFFF"/>
        </w:rPr>
        <w:t xml:space="preserve">【办理时间】 </w:t>
      </w:r>
    </w:p>
    <w:p w:rsidR="00A90194" w:rsidRPr="00A90194" w:rsidRDefault="00A90194" w:rsidP="00A90194">
      <w:pPr>
        <w:widowControl/>
        <w:shd w:val="clear" w:color="auto" w:fill="FFFFFF"/>
        <w:spacing w:line="75" w:lineRule="atLeast"/>
        <w:ind w:firstLineChars="200" w:firstLine="361"/>
        <w:jc w:val="left"/>
        <w:rPr>
          <w:rFonts w:ascii="宋体" w:eastAsia="宋体" w:hAnsi="宋体" w:cs="宋体"/>
          <w:kern w:val="0"/>
          <w:sz w:val="24"/>
          <w:szCs w:val="24"/>
        </w:rPr>
      </w:pPr>
      <w:r w:rsidRPr="00A90194">
        <w:rPr>
          <w:rFonts w:ascii="宋体" w:eastAsia="宋体" w:hAnsi="宋体" w:cs="Lucida Sans Unicode" w:hint="eastAsia"/>
          <w:b/>
          <w:bCs/>
          <w:sz w:val="18"/>
          <w:szCs w:val="18"/>
        </w:rPr>
        <w:t xml:space="preserve"> </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 xml:space="preserve">工作时间，具体可在国家税务总局广西壮族自治区税务局门户网站查询，或拨打12366查询。 </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lastRenderedPageBreak/>
        <w:t>【办理时限】</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资料齐全、符合法定形式、填写内容完整的，税务机关受理后即时办结。</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【办理结果】</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税务机关反馈申报结果。</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b/>
          <w:bCs/>
          <w:sz w:val="18"/>
          <w:szCs w:val="18"/>
          <w:shd w:val="clear" w:color="auto" w:fill="FFFFFF"/>
        </w:rPr>
        <w:t>【联系电话】</w:t>
      </w:r>
    </w:p>
    <w:p w:rsidR="00A90194" w:rsidRPr="00A90194" w:rsidRDefault="00A90194" w:rsidP="00A90194">
      <w:pPr>
        <w:widowControl/>
        <w:shd w:val="clear" w:color="auto" w:fill="FFFFFF"/>
        <w:spacing w:line="75" w:lineRule="atLeast"/>
        <w:ind w:firstLineChars="200" w:firstLine="361"/>
        <w:jc w:val="left"/>
        <w:rPr>
          <w:rFonts w:ascii="宋体" w:eastAsia="宋体" w:hAnsi="宋体" w:cs="宋体"/>
          <w:kern w:val="0"/>
          <w:sz w:val="24"/>
          <w:szCs w:val="24"/>
        </w:rPr>
      </w:pPr>
      <w:r w:rsidRPr="00A90194">
        <w:rPr>
          <w:rFonts w:ascii="宋体" w:eastAsia="宋体" w:hAnsi="宋体" w:cs="Lucida Sans Unicode" w:hint="eastAsia"/>
          <w:b/>
          <w:bCs/>
          <w:sz w:val="18"/>
          <w:szCs w:val="18"/>
        </w:rPr>
        <w:t xml:space="preserve"> </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联系电话可在国家税务总局广西壮族自治区税务局门户网站查询，或拨打12366</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 xml:space="preserve"> </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查询。</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b/>
          <w:bCs/>
          <w:sz w:val="18"/>
          <w:szCs w:val="18"/>
          <w:shd w:val="clear" w:color="auto" w:fill="FFFFFF"/>
        </w:rPr>
        <w:t>【扣缴义务人注意事项】</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1．扣缴义务人对报送材料的真实性和合法性承担责任。</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2．扣缴义务人在资料完整且符合法定受理条件的前提下，最多只需要到税务机关跑一次。</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3．文化事业建设费的申报期限与扣缴义务人的增值税申报期限相同。</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4．扣缴义务人未按照规定的期限办理纳税申报和报送纳税资料的，将影响纳税信用评价结果。</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5．扣缴义务人代扣代缴税款后，纳税人需要换开正式完税证明的，可以向税务机关申请开具。</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6．办税服务厅地址、电子税务局网址，可在广西壮族自治区税务局门户网站或拨打12366查询。</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A90194">
        <w:rPr>
          <w:rFonts w:ascii="宋体" w:eastAsia="宋体" w:hAnsi="宋体" w:cs="Lucida Sans Unicode" w:hint="eastAsia"/>
          <w:b/>
          <w:bCs/>
          <w:sz w:val="18"/>
          <w:szCs w:val="18"/>
          <w:shd w:val="clear" w:color="auto" w:fill="FFFFFF"/>
        </w:rPr>
        <w:t>【政策依据】</w:t>
      </w:r>
      <w:bookmarkEnd w:id="0"/>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1．《中华人民共和国税收征收管理法》</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t>2．《财政部 国家税务总局关于营业税改征增值税试点有关文化事业建设费政策及征收管理问题的通知》（财税〔2016〕25号）</w:t>
      </w:r>
    </w:p>
    <w:p w:rsidR="00A90194" w:rsidRPr="00A90194" w:rsidRDefault="00A90194" w:rsidP="00A90194">
      <w:pPr>
        <w:widowControl/>
        <w:shd w:val="clear" w:color="auto" w:fill="FFFFFF"/>
        <w:spacing w:before="270" w:after="240" w:line="432" w:lineRule="auto"/>
        <w:jc w:val="left"/>
        <w:rPr>
          <w:rFonts w:ascii="Lucida Sans Unicode" w:eastAsia="宋体" w:hAnsi="Lucida Sans Unicode" w:cs="Lucida Sans Unicode"/>
          <w:kern w:val="0"/>
          <w:szCs w:val="21"/>
        </w:rPr>
      </w:pPr>
      <w:r w:rsidRPr="00A90194">
        <w:rPr>
          <w:rFonts w:ascii="宋体" w:eastAsia="宋体" w:hAnsi="宋体" w:cs="Lucida Sans Unicode" w:hint="eastAsia"/>
          <w:sz w:val="18"/>
          <w:szCs w:val="18"/>
          <w:shd w:val="clear" w:color="auto" w:fill="FFFFFF"/>
        </w:rPr>
        <w:lastRenderedPageBreak/>
        <w:t>3．《国家税务总局关于营业税改征增值税试点有关文化事业建设费登记与申报事项的公告》（国家税务总局公告2013年第64号）</w:t>
      </w:r>
    </w:p>
    <w:p w:rsidR="00A90194" w:rsidRPr="00A90194" w:rsidRDefault="00A90194" w:rsidP="00A90194">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A90194">
        <w:rPr>
          <w:rFonts w:ascii="宋体" w:eastAsia="宋体" w:hAnsi="宋体" w:cs="Times New Roman"/>
          <w:vanish/>
          <w:sz w:val="18"/>
          <w:szCs w:val="18"/>
        </w:rPr>
        <w:t>窗体底端</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Lucida Sans Unicode" w:eastAsia="宋体" w:hAnsi="Lucida Sans Unicode" w:cs="Lucida Sans Unicode"/>
          <w:vanish/>
          <w:sz w:val="18"/>
          <w:szCs w:val="18"/>
        </w:rPr>
        <w:t xml:space="preserve"> </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宋体" w:eastAsia="宋体" w:hAnsi="宋体" w:cs="宋体" w:hint="eastAsia"/>
          <w:b/>
          <w:bCs/>
          <w:sz w:val="18"/>
          <w:szCs w:val="18"/>
          <w:shd w:val="clear" w:color="auto" w:fill="FFFFFF"/>
        </w:rPr>
        <w:t>【收费标准】</w:t>
      </w:r>
    </w:p>
    <w:p w:rsidR="00A90194" w:rsidRPr="00A90194" w:rsidRDefault="00A90194" w:rsidP="00A90194">
      <w:pPr>
        <w:widowControl/>
        <w:shd w:val="clear" w:color="auto" w:fill="FFFFFF"/>
        <w:spacing w:line="75" w:lineRule="atLeast"/>
        <w:ind w:firstLineChars="200" w:firstLine="360"/>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 xml:space="preserve"> </w:t>
      </w:r>
    </w:p>
    <w:p w:rsidR="00A90194" w:rsidRPr="00A90194" w:rsidRDefault="00A90194" w:rsidP="00A90194">
      <w:pPr>
        <w:widowControl/>
        <w:shd w:val="clear" w:color="auto" w:fill="FFFFFF"/>
        <w:spacing w:line="75" w:lineRule="atLeast"/>
        <w:ind w:firstLineChars="100" w:firstLine="180"/>
        <w:jc w:val="left"/>
        <w:rPr>
          <w:rFonts w:ascii="宋体" w:eastAsia="宋体" w:hAnsi="宋体" w:cs="宋体"/>
          <w:kern w:val="0"/>
          <w:sz w:val="24"/>
          <w:szCs w:val="24"/>
        </w:rPr>
      </w:pPr>
      <w:r w:rsidRPr="00A90194">
        <w:rPr>
          <w:rFonts w:ascii="宋体" w:eastAsia="宋体" w:hAnsi="宋体" w:cs="宋体" w:hint="eastAsia"/>
          <w:sz w:val="18"/>
          <w:szCs w:val="18"/>
          <w:shd w:val="clear" w:color="auto" w:fill="FFFFFF"/>
        </w:rPr>
        <w:t>无收费</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Calibri" w:eastAsia="宋体" w:hAnsi="Calibri" w:cs="Times New Roman"/>
          <w:sz w:val="18"/>
          <w:szCs w:val="18"/>
        </w:rPr>
        <w:t xml:space="preserve"> </w:t>
      </w:r>
    </w:p>
    <w:p w:rsidR="00A90194" w:rsidRPr="00A90194" w:rsidRDefault="00A90194" w:rsidP="00A90194">
      <w:pPr>
        <w:widowControl/>
        <w:shd w:val="clear" w:color="auto" w:fill="FFFFFF"/>
        <w:spacing w:line="75" w:lineRule="atLeast"/>
        <w:jc w:val="left"/>
        <w:rPr>
          <w:rFonts w:ascii="宋体" w:eastAsia="宋体" w:hAnsi="宋体" w:cs="宋体"/>
          <w:kern w:val="0"/>
          <w:sz w:val="24"/>
          <w:szCs w:val="24"/>
        </w:rPr>
      </w:pPr>
      <w:r w:rsidRPr="00A90194">
        <w:rPr>
          <w:rFonts w:ascii="Calibri" w:eastAsia="宋体" w:hAnsi="Calibri" w:cs="Times New Roman"/>
          <w:sz w:val="18"/>
          <w:szCs w:val="18"/>
        </w:rPr>
        <w:t xml:space="preserve"> </w:t>
      </w:r>
    </w:p>
    <w:p w:rsidR="00676A29" w:rsidRDefault="00A90194"/>
    <w:sectPr w:rsidR="00676A29" w:rsidSect="00D74C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0194"/>
    <w:rsid w:val="00351409"/>
    <w:rsid w:val="0069768C"/>
    <w:rsid w:val="00A90194"/>
    <w:rsid w:val="00AA09A7"/>
    <w:rsid w:val="00CF69CA"/>
    <w:rsid w:val="00D74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C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A90194"/>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A90194"/>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A90194"/>
    <w:rPr>
      <w:sz w:val="18"/>
      <w:szCs w:val="18"/>
    </w:rPr>
  </w:style>
  <w:style w:type="character" w:customStyle="1" w:styleId="Char">
    <w:name w:val="批注框文本 Char"/>
    <w:basedOn w:val="a0"/>
    <w:link w:val="a3"/>
    <w:uiPriority w:val="99"/>
    <w:semiHidden/>
    <w:rsid w:val="00A90194"/>
    <w:rPr>
      <w:sz w:val="18"/>
      <w:szCs w:val="18"/>
    </w:rPr>
  </w:style>
</w:styles>
</file>

<file path=word/webSettings.xml><?xml version="1.0" encoding="utf-8"?>
<w:webSettings xmlns:r="http://schemas.openxmlformats.org/officeDocument/2006/relationships" xmlns:w="http://schemas.openxmlformats.org/wordprocessingml/2006/main">
  <w:divs>
    <w:div w:id="1759986165">
      <w:bodyDiv w:val="1"/>
      <w:marLeft w:val="0"/>
      <w:marRight w:val="0"/>
      <w:marTop w:val="0"/>
      <w:marBottom w:val="0"/>
      <w:divBdr>
        <w:top w:val="none" w:sz="0" w:space="0" w:color="auto"/>
        <w:left w:val="none" w:sz="0" w:space="0" w:color="auto"/>
        <w:bottom w:val="none" w:sz="0" w:space="0" w:color="auto"/>
        <w:right w:val="none" w:sz="0" w:space="0" w:color="auto"/>
      </w:divBdr>
      <w:divsChild>
        <w:div w:id="1655983179">
          <w:marLeft w:val="0"/>
          <w:marRight w:val="0"/>
          <w:marTop w:val="270"/>
          <w:marBottom w:val="240"/>
          <w:divBdr>
            <w:top w:val="single" w:sz="6" w:space="8" w:color="D8D8D6"/>
            <w:left w:val="single" w:sz="6" w:space="8" w:color="D8D8D6"/>
            <w:bottom w:val="single" w:sz="6" w:space="8" w:color="D8D8D6"/>
            <w:right w:val="single" w:sz="6" w:space="8" w:color="D8D8D6"/>
          </w:divBdr>
          <w:divsChild>
            <w:div w:id="152039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2019-09-30T03:24:00Z</dcterms:created>
  <dcterms:modified xsi:type="dcterms:W3CDTF">2019-09-30T03:25:00Z</dcterms:modified>
</cp:coreProperties>
</file>